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EC7CB" w14:textId="46F180A7" w:rsidR="005D5406" w:rsidRPr="006D6ADE" w:rsidRDefault="005D5406" w:rsidP="005D5406">
      <w:pPr>
        <w:pStyle w:val="3GPPHeader"/>
        <w:spacing w:after="60"/>
        <w:rPr>
          <w:szCs w:val="24"/>
          <w:lang w:val="en-US"/>
        </w:rPr>
      </w:pPr>
      <w:r w:rsidRPr="006D6ADE">
        <w:rPr>
          <w:szCs w:val="24"/>
          <w:lang w:val="en-US"/>
        </w:rPr>
        <w:t>3GPP TSG-RAN WG2 #97bis</w:t>
      </w:r>
      <w:r w:rsidRPr="006D6ADE">
        <w:rPr>
          <w:szCs w:val="24"/>
          <w:lang w:val="en-US"/>
        </w:rPr>
        <w:tab/>
        <w:t xml:space="preserve">Tdoc </w:t>
      </w:r>
      <w:r w:rsidR="006D6ADE" w:rsidRPr="006D6ADE">
        <w:rPr>
          <w:szCs w:val="24"/>
          <w:lang w:val="en-US"/>
        </w:rPr>
        <w:t>R2-</w:t>
      </w:r>
      <w:r w:rsidR="006D6ADE" w:rsidRPr="006D6ADE">
        <w:rPr>
          <w:rFonts w:cs="Arial"/>
          <w:color w:val="000000"/>
          <w:szCs w:val="24"/>
          <w:lang w:eastAsia="sv-SE"/>
        </w:rPr>
        <w:t>1702855</w:t>
      </w:r>
    </w:p>
    <w:p w14:paraId="11439D67" w14:textId="29242F7C" w:rsidR="005D5406" w:rsidRDefault="005D5406" w:rsidP="005D5406">
      <w:pPr>
        <w:pStyle w:val="3GPPHeader"/>
        <w:spacing w:after="60"/>
        <w:rPr>
          <w:b w:val="0"/>
          <w:noProof/>
        </w:rPr>
      </w:pPr>
      <w:r>
        <w:rPr>
          <w:lang w:val="en-US"/>
        </w:rPr>
        <w:t>Spokane</w:t>
      </w:r>
      <w:r w:rsidRPr="00910EE8">
        <w:rPr>
          <w:lang w:val="en-US"/>
        </w:rPr>
        <w:t xml:space="preserve">, </w:t>
      </w:r>
      <w:r>
        <w:rPr>
          <w:lang w:val="en-US"/>
        </w:rPr>
        <w:t>US</w:t>
      </w:r>
      <w:r w:rsidR="00610840">
        <w:rPr>
          <w:lang w:val="en-US"/>
        </w:rPr>
        <w:t>A</w:t>
      </w:r>
      <w:r>
        <w:rPr>
          <w:lang w:val="en-US"/>
        </w:rPr>
        <w:t>, 3</w:t>
      </w:r>
      <w:r>
        <w:rPr>
          <w:vertAlign w:val="superscript"/>
          <w:lang w:val="en-US"/>
        </w:rPr>
        <w:t>rd</w:t>
      </w:r>
      <w:r>
        <w:rPr>
          <w:lang w:val="en-US"/>
        </w:rPr>
        <w:t xml:space="preserve"> – 7</w:t>
      </w:r>
      <w:r w:rsidRPr="00910EE8">
        <w:rPr>
          <w:vertAlign w:val="superscript"/>
          <w:lang w:val="en-US"/>
        </w:rPr>
        <w:t>th</w:t>
      </w:r>
      <w:r>
        <w:rPr>
          <w:lang w:val="en-US"/>
        </w:rPr>
        <w:t xml:space="preserve"> April </w:t>
      </w:r>
      <w:r w:rsidRPr="00910EE8">
        <w:rPr>
          <w:lang w:val="en-US"/>
        </w:rPr>
        <w:t>2017</w:t>
      </w:r>
      <w:r>
        <w:rPr>
          <w:lang w:val="en-US"/>
        </w:rPr>
        <w:tab/>
      </w:r>
    </w:p>
    <w:p w14:paraId="69FA260C" w14:textId="77777777" w:rsidR="005D5406" w:rsidRPr="00CE0424" w:rsidRDefault="005D5406" w:rsidP="005D5406">
      <w:pPr>
        <w:pStyle w:val="3GPPHeader"/>
      </w:pPr>
    </w:p>
    <w:p w14:paraId="3C928BF4" w14:textId="67789C90" w:rsidR="005D5406" w:rsidRPr="00E770AF" w:rsidRDefault="005D5406" w:rsidP="005D5406">
      <w:pPr>
        <w:pStyle w:val="3GPPHeader"/>
        <w:rPr>
          <w:sz w:val="22"/>
          <w:szCs w:val="22"/>
          <w:lang w:val="en-US"/>
        </w:rPr>
      </w:pPr>
      <w:r w:rsidRPr="00E770AF">
        <w:rPr>
          <w:sz w:val="22"/>
          <w:szCs w:val="22"/>
          <w:lang w:val="en-US"/>
        </w:rPr>
        <w:t>Agenda Item:</w:t>
      </w:r>
      <w:r w:rsidRPr="00E770AF">
        <w:rPr>
          <w:sz w:val="22"/>
          <w:szCs w:val="22"/>
          <w:lang w:val="en-US"/>
        </w:rPr>
        <w:tab/>
      </w:r>
      <w:r w:rsidR="006D6ADE">
        <w:rPr>
          <w:sz w:val="22"/>
          <w:szCs w:val="22"/>
          <w:lang w:val="en-US"/>
        </w:rPr>
        <w:t>10.2.4.4</w:t>
      </w:r>
    </w:p>
    <w:p w14:paraId="72680518" w14:textId="5A68139C" w:rsidR="00E90E49" w:rsidRPr="00CE0424" w:rsidRDefault="003D3C45" w:rsidP="00F64C2B">
      <w:pPr>
        <w:pStyle w:val="3GPPHeader"/>
        <w:rPr>
          <w:sz w:val="22"/>
          <w:szCs w:val="22"/>
        </w:rPr>
      </w:pPr>
      <w:r>
        <w:rPr>
          <w:sz w:val="22"/>
          <w:szCs w:val="22"/>
        </w:rPr>
        <w:t>Source:</w:t>
      </w:r>
      <w:r w:rsidR="00E90E49" w:rsidRPr="00CE0424">
        <w:rPr>
          <w:sz w:val="22"/>
          <w:szCs w:val="22"/>
        </w:rPr>
        <w:tab/>
      </w:r>
      <w:r w:rsidR="00C122E9">
        <w:rPr>
          <w:sz w:val="22"/>
          <w:szCs w:val="22"/>
        </w:rPr>
        <w:t>Ericsson</w:t>
      </w:r>
    </w:p>
    <w:p w14:paraId="1B9858FD" w14:textId="00223F70" w:rsidR="00E90E49" w:rsidRPr="00CE0424" w:rsidRDefault="003D3C45" w:rsidP="00311702">
      <w:pPr>
        <w:pStyle w:val="3GPPHeader"/>
        <w:rPr>
          <w:sz w:val="22"/>
          <w:szCs w:val="22"/>
        </w:rPr>
      </w:pPr>
      <w:r>
        <w:rPr>
          <w:sz w:val="22"/>
          <w:szCs w:val="22"/>
        </w:rPr>
        <w:t>Title:</w:t>
      </w:r>
      <w:r w:rsidR="00E90E49" w:rsidRPr="00CE0424">
        <w:rPr>
          <w:sz w:val="22"/>
          <w:szCs w:val="22"/>
        </w:rPr>
        <w:tab/>
      </w:r>
      <w:r w:rsidR="008E77CE" w:rsidRPr="008E77CE">
        <w:rPr>
          <w:sz w:val="22"/>
          <w:szCs w:val="22"/>
        </w:rPr>
        <w:t>System information for narrow-beam sweeping and wide-beam repetition</w:t>
      </w:r>
    </w:p>
    <w:p w14:paraId="3E9AB1B6" w14:textId="77777777" w:rsidR="00E90E49" w:rsidRPr="00CE0424" w:rsidRDefault="00E90E49" w:rsidP="007146AF">
      <w:pPr>
        <w:pStyle w:val="3GPPHeader"/>
      </w:pPr>
      <w:r w:rsidRPr="00C122E9">
        <w:rPr>
          <w:sz w:val="22"/>
          <w:szCs w:val="22"/>
        </w:rPr>
        <w:t>Document for:</w:t>
      </w:r>
      <w:r w:rsidRPr="00C122E9">
        <w:rPr>
          <w:sz w:val="22"/>
          <w:szCs w:val="22"/>
        </w:rPr>
        <w:tab/>
      </w:r>
      <w:r w:rsidRPr="003747B8">
        <w:rPr>
          <w:sz w:val="22"/>
          <w:szCs w:val="22"/>
        </w:rPr>
        <w:t>Discussion, Decision</w:t>
      </w:r>
    </w:p>
    <w:p w14:paraId="4FA057C0" w14:textId="2E33CA9A" w:rsidR="00E90E49" w:rsidRDefault="00E90E49" w:rsidP="00CE0424">
      <w:pPr>
        <w:pStyle w:val="Heading1"/>
      </w:pPr>
      <w:r w:rsidRPr="00CE0424">
        <w:t>Introduction</w:t>
      </w:r>
    </w:p>
    <w:p w14:paraId="13F03C28" w14:textId="184C3072" w:rsidR="00C122E9" w:rsidRPr="003747B8" w:rsidRDefault="00C122E9" w:rsidP="003747B8">
      <w:r>
        <w:t xml:space="preserve">This contribution argues for the need to support provisioning of the NR minimum system information using both beam-sweeping of narrow-beams as well a time repetition in wide beams. </w:t>
      </w:r>
      <w:r w:rsidR="00E770AF">
        <w:t>This need for dynamic configurability applies also to the different parts of the minimum SI, e.g. we may want to transmit the SS Block and the physical channel containing SIBs using different formats.</w:t>
      </w:r>
    </w:p>
    <w:p w14:paraId="772EEB2D" w14:textId="77777777" w:rsidR="001643A8" w:rsidRDefault="004000E8" w:rsidP="00CE0424">
      <w:pPr>
        <w:pStyle w:val="Heading1"/>
      </w:pPr>
      <w:bookmarkStart w:id="0" w:name="_Ref178064866"/>
      <w:r w:rsidRPr="00CE0424">
        <w:t>Discussion</w:t>
      </w:r>
      <w:bookmarkEnd w:id="0"/>
    </w:p>
    <w:p w14:paraId="3A9D4ACB" w14:textId="464CA622" w:rsidR="005E160B" w:rsidRPr="00E770AF" w:rsidRDefault="00C122E9" w:rsidP="00E770AF">
      <w:pPr>
        <w:rPr>
          <w:rFonts w:ascii="Calibri" w:hAnsi="Calibri"/>
          <w:lang w:val="en-US"/>
        </w:rPr>
      </w:pPr>
      <w:r>
        <w:rPr>
          <w:rFonts w:cs="Arial"/>
          <w:lang w:val="en-US" w:eastAsia="ja-JP"/>
        </w:rPr>
        <w:t xml:space="preserve">The SS Burst Set, as agreed in RAN1, </w:t>
      </w:r>
      <w:r w:rsidRPr="003747B8">
        <w:rPr>
          <w:rFonts w:cs="Arial"/>
          <w:lang w:val="en-US" w:eastAsia="ja-JP"/>
        </w:rPr>
        <w:t xml:space="preserve">consist of SS Burst </w:t>
      </w:r>
      <w:r>
        <w:rPr>
          <w:rFonts w:cs="Arial"/>
          <w:lang w:val="en-US" w:eastAsia="ja-JP"/>
        </w:rPr>
        <w:t xml:space="preserve">and each SS Burst consist of a number of SS </w:t>
      </w:r>
      <w:r w:rsidRPr="00E770AF">
        <w:rPr>
          <w:rFonts w:cs="Arial"/>
          <w:lang w:val="en-US" w:eastAsia="ja-JP"/>
        </w:rPr>
        <w:t xml:space="preserve">Blocks, see </w:t>
      </w:r>
      <w:r w:rsidRPr="00E770AF">
        <w:rPr>
          <w:rFonts w:cs="Arial"/>
          <w:lang w:val="en-US" w:eastAsia="ja-JP"/>
        </w:rPr>
        <w:fldChar w:fldCharType="begin"/>
      </w:r>
      <w:r w:rsidRPr="00E770AF">
        <w:rPr>
          <w:rFonts w:cs="Arial"/>
          <w:lang w:val="en-US" w:eastAsia="ja-JP"/>
        </w:rPr>
        <w:instrText xml:space="preserve"> REF _Ref470014120 \h </w:instrText>
      </w:r>
      <w:r w:rsidR="00E770AF">
        <w:rPr>
          <w:rFonts w:cs="Arial"/>
          <w:lang w:val="en-US" w:eastAsia="ja-JP"/>
        </w:rPr>
        <w:instrText xml:space="preserve"> \* MERGEFORMAT </w:instrText>
      </w:r>
      <w:r w:rsidRPr="00E770AF">
        <w:rPr>
          <w:rFonts w:cs="Arial"/>
          <w:lang w:val="en-US" w:eastAsia="ja-JP"/>
        </w:rPr>
      </w:r>
      <w:r w:rsidRPr="00E770AF">
        <w:rPr>
          <w:rFonts w:cs="Arial"/>
          <w:lang w:val="en-US" w:eastAsia="ja-JP"/>
        </w:rPr>
        <w:fldChar w:fldCharType="separate"/>
      </w:r>
      <w:r w:rsidR="006875B5" w:rsidRPr="00E770AF">
        <w:rPr>
          <w:rFonts w:cs="Arial"/>
        </w:rPr>
        <w:t xml:space="preserve">Figure </w:t>
      </w:r>
      <w:r w:rsidR="006875B5" w:rsidRPr="00E770AF">
        <w:rPr>
          <w:rFonts w:cs="Arial"/>
          <w:noProof/>
        </w:rPr>
        <w:t>1</w:t>
      </w:r>
      <w:r w:rsidRPr="00E770AF">
        <w:rPr>
          <w:rFonts w:cs="Arial"/>
          <w:lang w:val="en-US" w:eastAsia="ja-JP"/>
        </w:rPr>
        <w:fldChar w:fldCharType="end"/>
      </w:r>
      <w:r w:rsidRPr="00E770AF">
        <w:rPr>
          <w:rFonts w:cs="Arial"/>
          <w:lang w:val="en-US" w:eastAsia="ja-JP"/>
        </w:rPr>
        <w:t>.</w:t>
      </w:r>
      <w:r w:rsidRPr="00E770AF">
        <w:rPr>
          <w:rFonts w:cs="Arial"/>
          <w:lang w:val="en-US"/>
        </w:rPr>
        <w:t xml:space="preserve"> </w:t>
      </w:r>
      <w:r w:rsidR="00610840">
        <w:rPr>
          <w:rFonts w:cs="Arial"/>
          <w:lang w:val="en-US"/>
        </w:rPr>
        <w:t>The paper R1-1700294</w:t>
      </w:r>
      <w:r w:rsidR="005E160B" w:rsidRPr="00E770AF">
        <w:rPr>
          <w:rFonts w:cs="Arial"/>
          <w:lang w:val="en-US"/>
        </w:rPr>
        <w:t xml:space="preserve"> discuss RAN1 aspects of the NR SS burst set periodicity and argues that</w:t>
      </w:r>
      <w:r w:rsidR="00E770AF" w:rsidRPr="00E770AF">
        <w:rPr>
          <w:rFonts w:cs="Arial"/>
          <w:lang w:val="en-US"/>
        </w:rPr>
        <w:t xml:space="preserve"> the SS Block format shall allow</w:t>
      </w:r>
      <w:r w:rsidR="00E770AF">
        <w:rPr>
          <w:rFonts w:ascii="Calibri" w:hAnsi="Calibri"/>
          <w:lang w:val="en-US"/>
        </w:rPr>
        <w:t xml:space="preserve"> “</w:t>
      </w:r>
      <w:r w:rsidR="00B56E34" w:rsidRPr="003747B8">
        <w:rPr>
          <w:i/>
          <w:lang w:val="en-US" w:eastAsia="ja-JP"/>
        </w:rPr>
        <w:t>for both beam-sweeping (spatial repetition) and time-domain repetition (temporal repetition) in the same framework</w:t>
      </w:r>
      <w:r w:rsidR="005E160B">
        <w:rPr>
          <w:b/>
          <w:bCs/>
          <w:lang w:val="en-US" w:eastAsia="ja-JP"/>
        </w:rPr>
        <w:t>”</w:t>
      </w:r>
      <w:r w:rsidR="00E770AF" w:rsidRPr="003747B8">
        <w:rPr>
          <w:i/>
          <w:lang w:val="en-US" w:eastAsia="ja-JP"/>
        </w:rPr>
        <w:t xml:space="preserve"> </w:t>
      </w:r>
      <w:r w:rsidR="00610840" w:rsidRPr="00E770AF">
        <w:rPr>
          <w:rFonts w:cs="Arial"/>
          <w:lang w:val="en-US"/>
        </w:rPr>
        <w:fldChar w:fldCharType="begin"/>
      </w:r>
      <w:r w:rsidR="00610840" w:rsidRPr="00E770AF">
        <w:rPr>
          <w:rFonts w:cs="Arial"/>
          <w:lang w:val="en-US"/>
        </w:rPr>
        <w:instrText xml:space="preserve"> REF _Ref473791655 \r \h  \* MERGEFORMAT </w:instrText>
      </w:r>
      <w:r w:rsidR="00610840" w:rsidRPr="00E770AF">
        <w:rPr>
          <w:rFonts w:cs="Arial"/>
          <w:lang w:val="en-US"/>
        </w:rPr>
      </w:r>
      <w:r w:rsidR="00610840" w:rsidRPr="00E770AF">
        <w:rPr>
          <w:rFonts w:cs="Arial"/>
          <w:lang w:val="en-US"/>
        </w:rPr>
        <w:fldChar w:fldCharType="separate"/>
      </w:r>
      <w:r w:rsidR="00610840" w:rsidRPr="00E770AF">
        <w:rPr>
          <w:rFonts w:cs="Arial"/>
          <w:lang w:val="en-US"/>
        </w:rPr>
        <w:t>[1]</w:t>
      </w:r>
      <w:r w:rsidR="00610840" w:rsidRPr="00E770AF">
        <w:rPr>
          <w:rFonts w:cs="Arial"/>
          <w:lang w:val="en-US"/>
        </w:rPr>
        <w:fldChar w:fldCharType="end"/>
      </w:r>
      <w:r w:rsidR="00E770AF">
        <w:rPr>
          <w:lang w:val="en-US" w:eastAsia="ja-JP"/>
        </w:rPr>
        <w:t>.</w:t>
      </w:r>
    </w:p>
    <w:p w14:paraId="59605A35" w14:textId="635A6316" w:rsidR="00B56E34" w:rsidRPr="003747B8" w:rsidRDefault="005E160B" w:rsidP="003747B8">
      <w:pPr>
        <w:pStyle w:val="BodyText"/>
        <w:rPr>
          <w:lang w:val="en-US" w:eastAsia="ja-JP"/>
        </w:rPr>
      </w:pPr>
      <w:r>
        <w:rPr>
          <w:lang w:val="en-US" w:eastAsia="ja-JP"/>
        </w:rPr>
        <w:t>Since the SS Burst Set structure that is agreed in RAN1 support</w:t>
      </w:r>
      <w:r w:rsidR="00CA198F">
        <w:rPr>
          <w:lang w:val="en-US" w:eastAsia="ja-JP"/>
        </w:rPr>
        <w:t>s</w:t>
      </w:r>
      <w:r>
        <w:rPr>
          <w:lang w:val="en-US" w:eastAsia="ja-JP"/>
        </w:rPr>
        <w:t xml:space="preserve"> both spatial and temporal repetition we propose that </w:t>
      </w:r>
      <w:r w:rsidR="00CA198F">
        <w:rPr>
          <w:lang w:val="en-US" w:eastAsia="ja-JP"/>
        </w:rPr>
        <w:t xml:space="preserve">also </w:t>
      </w:r>
      <w:r>
        <w:rPr>
          <w:lang w:val="en-US" w:eastAsia="ja-JP"/>
        </w:rPr>
        <w:t>RAN2 assumes that</w:t>
      </w:r>
      <w:r w:rsidRPr="005E160B">
        <w:rPr>
          <w:lang w:val="en-US" w:eastAsia="ja-JP"/>
        </w:rPr>
        <w:t xml:space="preserve"> </w:t>
      </w:r>
      <w:r>
        <w:rPr>
          <w:lang w:val="en-US" w:eastAsia="ja-JP"/>
        </w:rPr>
        <w:t>the solution for NR minimum system information provisioning shall support both spatial repetition (e.g. using narrow-beam sweeping) and temporal repetition (e.g. using wide-beams).</w:t>
      </w:r>
    </w:p>
    <w:p w14:paraId="40A62591" w14:textId="01446C48" w:rsidR="003742AC" w:rsidRDefault="00B56E34" w:rsidP="00CE0424">
      <w:pPr>
        <w:pStyle w:val="Proposal"/>
        <w:rPr>
          <w:lang w:val="en-US" w:eastAsia="ja-JP"/>
        </w:rPr>
      </w:pPr>
      <w:bookmarkStart w:id="1" w:name="_Toc473212108"/>
      <w:bookmarkStart w:id="2" w:name="_Toc473212585"/>
      <w:bookmarkStart w:id="3" w:name="_Toc473212902"/>
      <w:bookmarkStart w:id="4" w:name="_Toc473278890"/>
      <w:bookmarkStart w:id="5" w:name="_Toc473288882"/>
      <w:bookmarkStart w:id="6" w:name="_Toc473288906"/>
      <w:bookmarkStart w:id="7" w:name="_Toc473792975"/>
      <w:bookmarkStart w:id="8" w:name="_Toc473911875"/>
      <w:bookmarkStart w:id="9" w:name="_Toc473912515"/>
      <w:bookmarkStart w:id="10" w:name="_Toc477345947"/>
      <w:bookmarkStart w:id="11" w:name="_Toc477875508"/>
      <w:bookmarkStart w:id="12" w:name="_Toc478128509"/>
      <w:bookmarkStart w:id="13" w:name="_Toc478169184"/>
      <w:bookmarkStart w:id="14" w:name="_Toc478169218"/>
      <w:bookmarkStart w:id="15" w:name="_Toc478169417"/>
      <w:r>
        <w:rPr>
          <w:lang w:val="en-US" w:eastAsia="ja-JP"/>
        </w:rPr>
        <w:t xml:space="preserve">The solution for NR minimum system information provisioning shall support both </w:t>
      </w:r>
      <w:r w:rsidR="009F356F">
        <w:rPr>
          <w:lang w:val="en-US" w:eastAsia="ja-JP"/>
        </w:rPr>
        <w:t xml:space="preserve">spatial repetition (e.g. </w:t>
      </w:r>
      <w:r w:rsidR="00FF769B">
        <w:rPr>
          <w:lang w:val="en-US" w:eastAsia="ja-JP"/>
        </w:rPr>
        <w:t xml:space="preserve">using </w:t>
      </w:r>
      <w:r w:rsidR="009F356F">
        <w:rPr>
          <w:lang w:val="en-US" w:eastAsia="ja-JP"/>
        </w:rPr>
        <w:t>narrow-beam sweeping)</w:t>
      </w:r>
      <w:r>
        <w:rPr>
          <w:lang w:val="en-US" w:eastAsia="ja-JP"/>
        </w:rPr>
        <w:t xml:space="preserve"> and </w:t>
      </w:r>
      <w:r w:rsidR="009F356F">
        <w:rPr>
          <w:lang w:val="en-US" w:eastAsia="ja-JP"/>
        </w:rPr>
        <w:t xml:space="preserve">temporal </w:t>
      </w:r>
      <w:r>
        <w:rPr>
          <w:lang w:val="en-US" w:eastAsia="ja-JP"/>
        </w:rPr>
        <w:t>repetition</w:t>
      </w:r>
      <w:r w:rsidR="009F356F">
        <w:rPr>
          <w:lang w:val="en-US" w:eastAsia="ja-JP"/>
        </w:rPr>
        <w:t xml:space="preserve"> (e.g. </w:t>
      </w:r>
      <w:r w:rsidR="00FF769B">
        <w:rPr>
          <w:lang w:val="en-US" w:eastAsia="ja-JP"/>
        </w:rPr>
        <w:t>using wide-beams)</w:t>
      </w:r>
      <w:r>
        <w:rPr>
          <w:lang w:val="en-US" w:eastAsia="ja-JP"/>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8FAA780" w14:textId="3337B339" w:rsidR="00E770AF" w:rsidRDefault="00E770AF" w:rsidP="00E770AF">
      <w:pPr>
        <w:pStyle w:val="BodyText"/>
        <w:rPr>
          <w:lang w:val="en-US" w:eastAsia="ja-JP"/>
        </w:rPr>
      </w:pPr>
      <w:r>
        <w:rPr>
          <w:lang w:val="en-US" w:eastAsia="ja-JP"/>
        </w:rPr>
        <w:t xml:space="preserve">If beam-sweeping of the SS Block </w:t>
      </w:r>
      <w:r w:rsidR="006D6ADE">
        <w:rPr>
          <w:lang w:val="en-US" w:eastAsia="ja-JP"/>
        </w:rPr>
        <w:t xml:space="preserve">will also </w:t>
      </w:r>
      <w:r>
        <w:rPr>
          <w:lang w:val="en-US" w:eastAsia="ja-JP"/>
        </w:rPr>
        <w:t>enforce that the physical channel providing SIBs must be beam-swept</w:t>
      </w:r>
      <w:r w:rsidR="006D6ADE">
        <w:rPr>
          <w:lang w:val="en-US" w:eastAsia="ja-JP"/>
        </w:rPr>
        <w:t>,</w:t>
      </w:r>
      <w:r>
        <w:rPr>
          <w:lang w:val="en-US" w:eastAsia="ja-JP"/>
        </w:rPr>
        <w:t xml:space="preserve"> then the cost of providing system information will increase significantly.</w:t>
      </w:r>
    </w:p>
    <w:p w14:paraId="4FA6CEA4" w14:textId="3DD136D4" w:rsidR="00EE61FA" w:rsidRPr="000176B1" w:rsidRDefault="00EE61FA" w:rsidP="00EE61FA">
      <w:pPr>
        <w:pStyle w:val="Heading2"/>
        <w:rPr>
          <w:rFonts w:eastAsia="MS Mincho"/>
          <w:lang w:val="en-US" w:eastAsia="ja-JP"/>
        </w:rPr>
      </w:pPr>
      <w:r w:rsidRPr="000176B1">
        <w:rPr>
          <w:rFonts w:eastAsia="MS Mincho"/>
          <w:lang w:val="en-US" w:eastAsia="ja-JP"/>
        </w:rPr>
        <w:t xml:space="preserve">Transmission of </w:t>
      </w:r>
      <w:r w:rsidR="005211E0">
        <w:rPr>
          <w:rFonts w:eastAsia="MS Mincho"/>
          <w:lang w:val="en-US" w:eastAsia="ja-JP"/>
        </w:rPr>
        <w:t xml:space="preserve">physical channel(s) containing </w:t>
      </w:r>
      <w:r w:rsidR="006D6ADE">
        <w:rPr>
          <w:rFonts w:eastAsia="MS Mincho"/>
          <w:lang w:val="en-US" w:eastAsia="ja-JP"/>
        </w:rPr>
        <w:t>NR-SIB1</w:t>
      </w:r>
    </w:p>
    <w:p w14:paraId="606EFDBB" w14:textId="4C26376B" w:rsidR="00EE61FA" w:rsidRPr="005211E0" w:rsidRDefault="00E14995" w:rsidP="003747B8">
      <w:pPr>
        <w:pStyle w:val="BodyText"/>
      </w:pPr>
      <w:r>
        <w:rPr>
          <w:rFonts w:eastAsia="MS Mincho"/>
          <w:lang w:val="en-US" w:eastAsia="ja-JP"/>
        </w:rPr>
        <w:t xml:space="preserve">The MIB (provided in the NR-PBCH inside the SS Block) will contain only a small and fixed size part of the minimum SI. The remaining minimum SI should be transmitted in </w:t>
      </w:r>
      <w:r w:rsidR="005211E0">
        <w:rPr>
          <w:rFonts w:eastAsia="MS Mincho"/>
          <w:lang w:val="en-US" w:eastAsia="ja-JP"/>
        </w:rPr>
        <w:t xml:space="preserve">a </w:t>
      </w:r>
      <w:r w:rsidR="006D6ADE">
        <w:rPr>
          <w:rFonts w:eastAsia="MS Mincho"/>
          <w:lang w:val="en-US" w:eastAsia="ja-JP"/>
        </w:rPr>
        <w:t>NR-</w:t>
      </w:r>
      <w:r w:rsidR="005211E0">
        <w:rPr>
          <w:rFonts w:eastAsia="MS Mincho"/>
          <w:lang w:val="en-US" w:eastAsia="ja-JP"/>
        </w:rPr>
        <w:t xml:space="preserve">PDSCH, possibly associated with a </w:t>
      </w:r>
      <w:r w:rsidR="006D6ADE">
        <w:rPr>
          <w:rFonts w:eastAsia="MS Mincho"/>
          <w:lang w:val="en-US" w:eastAsia="ja-JP"/>
        </w:rPr>
        <w:t>NR-</w:t>
      </w:r>
      <w:r w:rsidR="005211E0">
        <w:rPr>
          <w:rFonts w:eastAsia="MS Mincho"/>
          <w:lang w:val="en-US" w:eastAsia="ja-JP"/>
        </w:rPr>
        <w:t xml:space="preserve">PDCCH. In </w:t>
      </w:r>
      <w:r>
        <w:rPr>
          <w:rFonts w:eastAsia="MS Mincho"/>
          <w:lang w:val="en-US" w:eastAsia="ja-JP"/>
        </w:rPr>
        <w:t xml:space="preserve">order to support different transmission formats for </w:t>
      </w:r>
      <w:r w:rsidR="005211E0">
        <w:rPr>
          <w:rFonts w:eastAsia="MS Mincho"/>
          <w:lang w:val="en-US" w:eastAsia="ja-JP"/>
        </w:rPr>
        <w:t xml:space="preserve">the </w:t>
      </w:r>
      <w:r w:rsidR="006D6ADE">
        <w:rPr>
          <w:rFonts w:eastAsia="MS Mincho"/>
          <w:lang w:val="en-US" w:eastAsia="ja-JP"/>
        </w:rPr>
        <w:t>NR-</w:t>
      </w:r>
      <w:r w:rsidR="005211E0">
        <w:rPr>
          <w:rFonts w:eastAsia="MS Mincho"/>
          <w:lang w:val="en-US" w:eastAsia="ja-JP"/>
        </w:rPr>
        <w:t>PDCCH/</w:t>
      </w:r>
      <w:r w:rsidR="006D6ADE">
        <w:rPr>
          <w:rFonts w:eastAsia="MS Mincho"/>
          <w:lang w:val="en-US" w:eastAsia="ja-JP"/>
        </w:rPr>
        <w:t>NR-</w:t>
      </w:r>
      <w:r w:rsidR="005211E0">
        <w:rPr>
          <w:rFonts w:eastAsia="MS Mincho"/>
          <w:lang w:val="en-US" w:eastAsia="ja-JP"/>
        </w:rPr>
        <w:t xml:space="preserve">PDSH providing the SIBs </w:t>
      </w:r>
      <w:r>
        <w:rPr>
          <w:rFonts w:eastAsia="MS Mincho"/>
          <w:lang w:val="en-US" w:eastAsia="ja-JP"/>
        </w:rPr>
        <w:t>(such as single frequency network transmission) t</w:t>
      </w:r>
      <w:r w:rsidR="00EE61FA" w:rsidRPr="000176B1">
        <w:rPr>
          <w:rFonts w:eastAsia="MS Mincho"/>
          <w:lang w:val="en-US" w:eastAsia="ja-JP"/>
        </w:rPr>
        <w:t xml:space="preserve">he configuration and format of </w:t>
      </w:r>
      <w:r w:rsidR="005211E0">
        <w:rPr>
          <w:rFonts w:eastAsia="MS Mincho"/>
          <w:lang w:val="en-US" w:eastAsia="ja-JP"/>
        </w:rPr>
        <w:t>this channel(s)</w:t>
      </w:r>
      <w:r w:rsidR="005E160B">
        <w:rPr>
          <w:rFonts w:eastAsia="MS Mincho"/>
          <w:lang w:val="en-US" w:eastAsia="ja-JP"/>
        </w:rPr>
        <w:t xml:space="preserve"> </w:t>
      </w:r>
      <w:r w:rsidR="00EE61FA" w:rsidRPr="000176B1">
        <w:rPr>
          <w:rFonts w:eastAsia="MS Mincho"/>
          <w:lang w:val="en-US" w:eastAsia="ja-JP"/>
        </w:rPr>
        <w:t xml:space="preserve">is </w:t>
      </w:r>
      <w:r w:rsidR="00EE61FA" w:rsidRPr="000176B1">
        <w:rPr>
          <w:rFonts w:eastAsia="MS Mincho"/>
          <w:lang w:val="en-US" w:eastAsia="ja-JP"/>
        </w:rPr>
        <w:t xml:space="preserve">configured in the MIB. </w:t>
      </w:r>
      <w:r w:rsidRPr="000176B1">
        <w:t xml:space="preserve">For example, the </w:t>
      </w:r>
      <w:r w:rsidR="006D6ADE">
        <w:t>NR-SIB1</w:t>
      </w:r>
      <w:r w:rsidRPr="000176B1">
        <w:t xml:space="preserve"> physical channel may use the same antenna ports as the SS Block or a different set of antenna ports.</w:t>
      </w:r>
      <w:r w:rsidR="005B3D10">
        <w:t xml:space="preserve"> </w:t>
      </w:r>
      <w:r w:rsidR="005211E0">
        <w:t xml:space="preserve">The </w:t>
      </w:r>
      <w:r w:rsidR="006D6ADE">
        <w:t>NR-SIB1</w:t>
      </w:r>
      <w:r w:rsidR="006D6ADE" w:rsidRPr="000176B1">
        <w:t xml:space="preserve"> </w:t>
      </w:r>
      <w:r w:rsidR="005211E0">
        <w:t>channel may also use a non-PCI-based DMRS and scrambling</w:t>
      </w:r>
      <w:r w:rsidR="00942A95">
        <w:t>.</w:t>
      </w:r>
    </w:p>
    <w:p w14:paraId="1D08CD45" w14:textId="1D6EB18D" w:rsidR="00EE61FA" w:rsidRDefault="00834B3C" w:rsidP="00EE61FA">
      <w:pPr>
        <w:pStyle w:val="BodyText"/>
        <w:rPr>
          <w:rFonts w:eastAsia="MS Mincho"/>
          <w:lang w:val="en-US" w:eastAsia="ja-JP"/>
        </w:rPr>
      </w:pPr>
      <w:r>
        <w:rPr>
          <w:rFonts w:eastAsia="MS Mincho"/>
          <w:lang w:val="en-US" w:eastAsia="ja-JP"/>
        </w:rPr>
        <w:t>T</w:t>
      </w:r>
      <w:r w:rsidR="00EE61FA" w:rsidRPr="000176B1">
        <w:rPr>
          <w:rFonts w:eastAsia="MS Mincho"/>
          <w:lang w:val="en-US" w:eastAsia="ja-JP"/>
        </w:rPr>
        <w:t xml:space="preserve">he UE shall </w:t>
      </w:r>
      <w:r>
        <w:rPr>
          <w:rFonts w:eastAsia="MS Mincho"/>
          <w:lang w:val="en-US" w:eastAsia="ja-JP"/>
        </w:rPr>
        <w:t xml:space="preserve">thus </w:t>
      </w:r>
      <w:r w:rsidR="00EE61FA" w:rsidRPr="000176B1">
        <w:rPr>
          <w:rFonts w:eastAsia="MS Mincho"/>
          <w:lang w:val="en-US" w:eastAsia="ja-JP"/>
        </w:rPr>
        <w:t xml:space="preserve">not </w:t>
      </w:r>
      <w:r w:rsidR="000176B1" w:rsidRPr="000176B1">
        <w:rPr>
          <w:rFonts w:eastAsia="MS Mincho"/>
          <w:lang w:val="en-US" w:eastAsia="ja-JP"/>
        </w:rPr>
        <w:t xml:space="preserve">by default </w:t>
      </w:r>
      <w:r w:rsidR="00EE61FA" w:rsidRPr="000176B1">
        <w:rPr>
          <w:rFonts w:eastAsia="MS Mincho"/>
          <w:lang w:val="en-US" w:eastAsia="ja-JP"/>
        </w:rPr>
        <w:t xml:space="preserve">assume that the beam-forming of the SS Blocks is related to the beamforming of the </w:t>
      </w:r>
      <w:r w:rsidR="006D6ADE">
        <w:rPr>
          <w:rFonts w:eastAsia="MS Mincho"/>
          <w:lang w:val="en-US" w:eastAsia="ja-JP"/>
        </w:rPr>
        <w:t>NR-</w:t>
      </w:r>
      <w:r w:rsidR="005211E0">
        <w:rPr>
          <w:rFonts w:eastAsia="MS Mincho"/>
          <w:lang w:val="en-US" w:eastAsia="ja-JP"/>
        </w:rPr>
        <w:t>PDSCH</w:t>
      </w:r>
      <w:r w:rsidR="00807CD4" w:rsidRPr="000176B1">
        <w:rPr>
          <w:rFonts w:eastAsia="MS Mincho"/>
          <w:lang w:val="en-US" w:eastAsia="ja-JP"/>
        </w:rPr>
        <w:t xml:space="preserve"> channel used to convey the SIBs</w:t>
      </w:r>
      <w:r w:rsidR="00EE61FA" w:rsidRPr="000176B1">
        <w:rPr>
          <w:rFonts w:eastAsia="MS Mincho"/>
          <w:lang w:val="en-US" w:eastAsia="ja-JP"/>
        </w:rPr>
        <w:t xml:space="preserve">. For example, the SS Block may be beam-swept using narrow and cell-dependent beam-forming while the SIBs may be transmitted jointly in wide beams using single-frequency network transmission format, see </w:t>
      </w:r>
      <w:r w:rsidR="00EE61FA" w:rsidRPr="000176B1">
        <w:rPr>
          <w:rFonts w:eastAsia="MS Mincho"/>
          <w:lang w:val="en-US" w:eastAsia="ja-JP"/>
        </w:rPr>
        <w:fldChar w:fldCharType="begin"/>
      </w:r>
      <w:r w:rsidR="00EE61FA" w:rsidRPr="000176B1">
        <w:rPr>
          <w:rFonts w:eastAsia="MS Mincho"/>
          <w:lang w:val="en-US" w:eastAsia="ja-JP"/>
        </w:rPr>
        <w:instrText xml:space="preserve"> REF _Ref470016773 \h  \* MERGEFORMAT </w:instrText>
      </w:r>
      <w:r w:rsidR="00EE61FA" w:rsidRPr="000176B1">
        <w:rPr>
          <w:rFonts w:eastAsia="MS Mincho"/>
          <w:lang w:val="en-US" w:eastAsia="ja-JP"/>
        </w:rPr>
      </w:r>
      <w:r w:rsidR="00EE61FA" w:rsidRPr="000176B1">
        <w:rPr>
          <w:rFonts w:eastAsia="MS Mincho"/>
          <w:lang w:val="en-US" w:eastAsia="ja-JP"/>
        </w:rPr>
        <w:fldChar w:fldCharType="separate"/>
      </w:r>
      <w:r w:rsidR="00942A95" w:rsidRPr="000176B1">
        <w:t xml:space="preserve">Figure </w:t>
      </w:r>
      <w:r w:rsidR="00942A95">
        <w:rPr>
          <w:noProof/>
        </w:rPr>
        <w:t>1</w:t>
      </w:r>
      <w:r w:rsidR="00EE61FA" w:rsidRPr="000176B1">
        <w:rPr>
          <w:rFonts w:eastAsia="MS Mincho"/>
          <w:lang w:val="en-US" w:eastAsia="ja-JP"/>
        </w:rPr>
        <w:fldChar w:fldCharType="end"/>
      </w:r>
      <w:r w:rsidR="00EE61FA" w:rsidRPr="000176B1">
        <w:rPr>
          <w:rFonts w:eastAsia="MS Mincho"/>
          <w:lang w:val="en-US" w:eastAsia="ja-JP"/>
        </w:rPr>
        <w:t>.</w:t>
      </w:r>
      <w:r>
        <w:rPr>
          <w:rFonts w:eastAsia="MS Mincho"/>
          <w:lang w:val="en-US" w:eastAsia="ja-JP"/>
        </w:rPr>
        <w:t xml:space="preserve"> It should therefore be explicitly configured if there is a beam-forming relation between the SS Blocks and channel used to convey the SIBs.</w:t>
      </w:r>
    </w:p>
    <w:p w14:paraId="6CB4972D" w14:textId="5E143E1D" w:rsidR="005211E0" w:rsidRPr="000176B1" w:rsidRDefault="005211E0" w:rsidP="005211E0">
      <w:pPr>
        <w:pStyle w:val="Proposal"/>
        <w:rPr>
          <w:rFonts w:eastAsia="MS Mincho"/>
          <w:lang w:val="en-US" w:eastAsia="ja-JP"/>
        </w:rPr>
      </w:pPr>
      <w:bookmarkStart w:id="16" w:name="_Toc477345950"/>
      <w:bookmarkStart w:id="17" w:name="_Toc477875511"/>
      <w:bookmarkStart w:id="18" w:name="_Toc478128510"/>
      <w:bookmarkStart w:id="19" w:name="_Toc478169185"/>
      <w:bookmarkStart w:id="20" w:name="_Toc478169219"/>
      <w:bookmarkStart w:id="21" w:name="_Toc478169418"/>
      <w:r>
        <w:rPr>
          <w:rFonts w:eastAsia="MS Mincho"/>
          <w:lang w:val="en-US" w:eastAsia="ja-JP"/>
        </w:rPr>
        <w:t>T</w:t>
      </w:r>
      <w:r w:rsidRPr="000176B1">
        <w:rPr>
          <w:rFonts w:eastAsia="MS Mincho"/>
          <w:lang w:val="en-US" w:eastAsia="ja-JP"/>
        </w:rPr>
        <w:t>he UE shall not by default assume that the beam-forming of the SS Blocks is related to the beamforming of the physical channel used to convey the SIBs</w:t>
      </w:r>
      <w:r>
        <w:rPr>
          <w:rFonts w:eastAsia="MS Mincho"/>
          <w:lang w:val="en-US" w:eastAsia="ja-JP"/>
        </w:rPr>
        <w:t>. Such beam-forming relations should be explicitly configured.</w:t>
      </w:r>
      <w:bookmarkEnd w:id="16"/>
      <w:bookmarkEnd w:id="17"/>
      <w:bookmarkEnd w:id="18"/>
      <w:bookmarkEnd w:id="19"/>
      <w:bookmarkEnd w:id="20"/>
      <w:bookmarkEnd w:id="21"/>
    </w:p>
    <w:p w14:paraId="37733E7B" w14:textId="77777777" w:rsidR="000176B1" w:rsidRPr="000176B1" w:rsidRDefault="000176B1" w:rsidP="000176B1">
      <w:pPr>
        <w:pStyle w:val="BodyText"/>
      </w:pPr>
    </w:p>
    <w:p w14:paraId="75B79DD7" w14:textId="77777777" w:rsidR="00EE61FA" w:rsidRPr="000176B1" w:rsidRDefault="00EE61FA" w:rsidP="00EE61FA">
      <w:pPr>
        <w:pStyle w:val="BodyText"/>
      </w:pPr>
      <w:r w:rsidRPr="000176B1">
        <w:rPr>
          <w:noProof/>
          <w:lang w:val="sv-SE" w:eastAsia="sv-SE"/>
        </w:rPr>
        <w:lastRenderedPageBreak/>
        <w:drawing>
          <wp:inline distT="0" distB="0" distL="0" distR="0" wp14:anchorId="4384EA3D" wp14:editId="5D1AF6B5">
            <wp:extent cx="6109990" cy="2727709"/>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7531" cy="2735540"/>
                    </a:xfrm>
                    <a:prstGeom prst="rect">
                      <a:avLst/>
                    </a:prstGeom>
                    <a:noFill/>
                  </pic:spPr>
                </pic:pic>
              </a:graphicData>
            </a:graphic>
          </wp:inline>
        </w:drawing>
      </w:r>
    </w:p>
    <w:p w14:paraId="50B19641" w14:textId="4C4BFB3A" w:rsidR="00EE61FA" w:rsidRPr="000176B1" w:rsidRDefault="00EE61FA" w:rsidP="000176B1">
      <w:pPr>
        <w:pStyle w:val="Caption"/>
        <w:jc w:val="left"/>
      </w:pPr>
      <w:bookmarkStart w:id="22" w:name="_Ref470016773"/>
      <w:r w:rsidRPr="000176B1">
        <w:t xml:space="preserve">Figure </w:t>
      </w:r>
      <w:r w:rsidRPr="000176B1">
        <w:fldChar w:fldCharType="begin"/>
      </w:r>
      <w:r w:rsidRPr="000176B1">
        <w:instrText xml:space="preserve"> SEQ Figure \* ARABIC </w:instrText>
      </w:r>
      <w:r w:rsidRPr="000176B1">
        <w:fldChar w:fldCharType="separate"/>
      </w:r>
      <w:r w:rsidR="00942A95">
        <w:rPr>
          <w:noProof/>
        </w:rPr>
        <w:t>1</w:t>
      </w:r>
      <w:r w:rsidRPr="000176B1">
        <w:fldChar w:fldCharType="end"/>
      </w:r>
      <w:bookmarkEnd w:id="22"/>
      <w:r w:rsidRPr="000176B1">
        <w:t xml:space="preserve">: Example depicting that the beamforming and transmission format of the SS Block and of the </w:t>
      </w:r>
      <w:r w:rsidR="006D6ADE">
        <w:t>NR-</w:t>
      </w:r>
      <w:r w:rsidR="005211E0">
        <w:t xml:space="preserve">PDSCH </w:t>
      </w:r>
      <w:r w:rsidR="00E14995">
        <w:t xml:space="preserve">channel containing </w:t>
      </w:r>
      <w:r w:rsidR="005211E0">
        <w:t>SIBs</w:t>
      </w:r>
      <w:r w:rsidR="00E14995">
        <w:t xml:space="preserve"> </w:t>
      </w:r>
      <w:r w:rsidRPr="000176B1">
        <w:t>may be different.</w:t>
      </w:r>
    </w:p>
    <w:p w14:paraId="1E2CCF0F" w14:textId="3BD25FF5" w:rsidR="008E065E" w:rsidRPr="00D728C4" w:rsidRDefault="00C01F33" w:rsidP="008E065E">
      <w:pPr>
        <w:pStyle w:val="Heading1"/>
      </w:pPr>
      <w:r w:rsidRPr="00CE0424">
        <w:t>Conclusion</w:t>
      </w:r>
    </w:p>
    <w:p w14:paraId="79D51B55" w14:textId="307970E4" w:rsidR="00E14995"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875B5">
        <w:t>2</w:t>
      </w:r>
      <w:r w:rsidRPr="00CE0424">
        <w:rPr>
          <w:highlight w:val="cyan"/>
        </w:rPr>
        <w:fldChar w:fldCharType="end"/>
      </w:r>
      <w:r w:rsidRPr="00CE0424">
        <w:t xml:space="preserve"> we propose the following:</w:t>
      </w:r>
    </w:p>
    <w:p w14:paraId="674FF4DC" w14:textId="77777777" w:rsidR="006B53F0" w:rsidRPr="006B53F0"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6B53F0" w:rsidRPr="00332594">
        <w:rPr>
          <w:lang w:eastAsia="ja-JP"/>
        </w:rPr>
        <w:t>Proposal 1</w:t>
      </w:r>
      <w:r w:rsidR="006B53F0" w:rsidRPr="006B53F0">
        <w:rPr>
          <w:rFonts w:asciiTheme="minorHAnsi" w:eastAsiaTheme="minorEastAsia" w:hAnsiTheme="minorHAnsi" w:cstheme="minorBidi"/>
          <w:b w:val="0"/>
          <w:sz w:val="22"/>
          <w:lang w:eastAsia="sv-SE"/>
        </w:rPr>
        <w:tab/>
      </w:r>
      <w:r w:rsidR="006B53F0" w:rsidRPr="00332594">
        <w:rPr>
          <w:lang w:eastAsia="ja-JP"/>
        </w:rPr>
        <w:t>The solution for NR minimum system information provisioning shall support both spatial repetition (e.g. using narrow-beam sweeping) and temporal repetition (e.g. using wide-beams).</w:t>
      </w:r>
    </w:p>
    <w:p w14:paraId="01719157" w14:textId="77777777" w:rsidR="006B53F0" w:rsidRDefault="006B53F0">
      <w:pPr>
        <w:pStyle w:val="TOC1"/>
        <w:rPr>
          <w:rFonts w:asciiTheme="minorHAnsi" w:eastAsiaTheme="minorEastAsia" w:hAnsiTheme="minorHAnsi" w:cstheme="minorBidi"/>
          <w:b w:val="0"/>
          <w:sz w:val="22"/>
          <w:lang w:val="sv-SE" w:eastAsia="sv-SE"/>
        </w:rPr>
      </w:pPr>
      <w:r w:rsidRPr="00332594">
        <w:rPr>
          <w:rFonts w:eastAsia="MS Mincho"/>
          <w:lang w:eastAsia="ja-JP"/>
        </w:rPr>
        <w:t>Proposal 2</w:t>
      </w:r>
      <w:r w:rsidRPr="006B53F0">
        <w:rPr>
          <w:rFonts w:asciiTheme="minorHAnsi" w:eastAsiaTheme="minorEastAsia" w:hAnsiTheme="minorHAnsi" w:cstheme="minorBidi"/>
          <w:b w:val="0"/>
          <w:sz w:val="22"/>
          <w:lang w:eastAsia="sv-SE"/>
        </w:rPr>
        <w:tab/>
      </w:r>
      <w:r w:rsidRPr="00332594">
        <w:rPr>
          <w:rFonts w:eastAsia="MS Mincho"/>
          <w:lang w:eastAsia="ja-JP"/>
        </w:rPr>
        <w:t>The UE shall not by default assume that the beam-forming of the SS Blocks is related to the beamforming of the physical channel used to convey the SIBs. Such beam-forming relations should be explicitly configured.</w:t>
      </w:r>
    </w:p>
    <w:p w14:paraId="02CCC278" w14:textId="4E171A12" w:rsidR="00C01F33" w:rsidRPr="00512A21" w:rsidRDefault="008E065E" w:rsidP="006E062C">
      <w:pPr>
        <w:rPr>
          <w:b/>
          <w:bCs/>
        </w:rPr>
      </w:pPr>
      <w:r>
        <w:rPr>
          <w:b/>
          <w:bCs/>
        </w:rPr>
        <w:fldChar w:fldCharType="end"/>
      </w:r>
    </w:p>
    <w:p w14:paraId="044D228E" w14:textId="77777777" w:rsidR="00F507D1" w:rsidRPr="00CE0424" w:rsidRDefault="00F507D1" w:rsidP="00CE0424">
      <w:pPr>
        <w:pStyle w:val="Heading1"/>
      </w:pPr>
      <w:bookmarkStart w:id="23" w:name="_In-sequence_SDU_delivery"/>
      <w:bookmarkEnd w:id="23"/>
      <w:r w:rsidRPr="00CE0424">
        <w:t>References</w:t>
      </w:r>
      <w:bookmarkStart w:id="24" w:name="_GoBack"/>
      <w:bookmarkEnd w:id="24"/>
    </w:p>
    <w:p w14:paraId="4A1DF3A2" w14:textId="62EB12CF" w:rsidR="003A7EF3" w:rsidRPr="00942A95" w:rsidRDefault="00FF769B" w:rsidP="00942A95">
      <w:pPr>
        <w:pStyle w:val="Reference"/>
        <w:rPr>
          <w:rFonts w:cs="Arial"/>
        </w:rPr>
      </w:pPr>
      <w:bookmarkStart w:id="25" w:name="_Ref473791655"/>
      <w:bookmarkStart w:id="26" w:name="_Ref174151459"/>
      <w:bookmarkStart w:id="27" w:name="_Ref189809556"/>
      <w:r w:rsidRPr="003747B8">
        <w:rPr>
          <w:rFonts w:cs="Arial"/>
          <w:lang w:val="en-US"/>
        </w:rPr>
        <w:t>R1-1700294</w:t>
      </w:r>
      <w:r w:rsidR="00E00E53" w:rsidRPr="003747B8">
        <w:rPr>
          <w:rFonts w:cs="Arial"/>
          <w:lang w:val="en-US"/>
        </w:rPr>
        <w:t xml:space="preserve">, </w:t>
      </w:r>
      <w:bookmarkEnd w:id="25"/>
      <w:r w:rsidR="00E00E53" w:rsidRPr="003747B8">
        <w:rPr>
          <w:rFonts w:cs="Arial"/>
        </w:rPr>
        <w:t>NR SS burst set periodicity, Ericsson</w:t>
      </w:r>
      <w:bookmarkStart w:id="28" w:name="_Ref473792710"/>
      <w:bookmarkEnd w:id="26"/>
      <w:bookmarkEnd w:id="27"/>
      <w:bookmarkEnd w:id="28"/>
    </w:p>
    <w:sectPr w:rsidR="003A7EF3" w:rsidRPr="00942A9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7BCF7" w14:textId="77777777" w:rsidR="00F97BFD" w:rsidRDefault="00F97BFD">
      <w:r>
        <w:separator/>
      </w:r>
    </w:p>
  </w:endnote>
  <w:endnote w:type="continuationSeparator" w:id="0">
    <w:p w14:paraId="2EE34BF6" w14:textId="77777777" w:rsidR="00F97BFD" w:rsidRDefault="00F97BFD">
      <w:r>
        <w:continuationSeparator/>
      </w:r>
    </w:p>
  </w:endnote>
  <w:endnote w:type="continuationNotice" w:id="1">
    <w:p w14:paraId="6D9C8988" w14:textId="77777777" w:rsidR="00F97BFD" w:rsidRDefault="00F97B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1E45CC67" w:rsidR="00096400" w:rsidRDefault="0009640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53F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53F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AAC4F" w14:textId="77777777" w:rsidR="00F97BFD" w:rsidRDefault="00F97BFD">
      <w:r>
        <w:separator/>
      </w:r>
    </w:p>
  </w:footnote>
  <w:footnote w:type="continuationSeparator" w:id="0">
    <w:p w14:paraId="3898B3CA" w14:textId="77777777" w:rsidR="00F97BFD" w:rsidRDefault="00F97BFD">
      <w:r>
        <w:continuationSeparator/>
      </w:r>
    </w:p>
  </w:footnote>
  <w:footnote w:type="continuationNotice" w:id="1">
    <w:p w14:paraId="158856DF" w14:textId="77777777" w:rsidR="00F97BFD" w:rsidRDefault="00F97B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096400" w:rsidRDefault="000964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FD639E"/>
    <w:multiLevelType w:val="hybridMultilevel"/>
    <w:tmpl w:val="F2A2D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E304B8"/>
    <w:multiLevelType w:val="hybridMultilevel"/>
    <w:tmpl w:val="4AEE1C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34642"/>
    <w:multiLevelType w:val="hybridMultilevel"/>
    <w:tmpl w:val="0E2AA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15"/>
  </w:num>
  <w:num w:numId="1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6446"/>
    <w:rsid w:val="00006896"/>
    <w:rsid w:val="00006B58"/>
    <w:rsid w:val="00007CDC"/>
    <w:rsid w:val="00011B28"/>
    <w:rsid w:val="00015D15"/>
    <w:rsid w:val="000176B1"/>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19FA"/>
    <w:rsid w:val="0006487E"/>
    <w:rsid w:val="00065E1A"/>
    <w:rsid w:val="00067548"/>
    <w:rsid w:val="000734C3"/>
    <w:rsid w:val="00077E5F"/>
    <w:rsid w:val="0008036A"/>
    <w:rsid w:val="00081AE6"/>
    <w:rsid w:val="00083BF1"/>
    <w:rsid w:val="000855EB"/>
    <w:rsid w:val="00085B52"/>
    <w:rsid w:val="000866F2"/>
    <w:rsid w:val="0009009F"/>
    <w:rsid w:val="00091557"/>
    <w:rsid w:val="000924C1"/>
    <w:rsid w:val="000924F0"/>
    <w:rsid w:val="00093474"/>
    <w:rsid w:val="0009510F"/>
    <w:rsid w:val="00096400"/>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045E"/>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B6743"/>
    <w:rsid w:val="001C1CE5"/>
    <w:rsid w:val="001C3B07"/>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DAF"/>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F0C"/>
    <w:rsid w:val="002B24D6"/>
    <w:rsid w:val="002C41E6"/>
    <w:rsid w:val="002D071A"/>
    <w:rsid w:val="002D34B2"/>
    <w:rsid w:val="002D7637"/>
    <w:rsid w:val="002E17F2"/>
    <w:rsid w:val="002E612C"/>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CE3"/>
    <w:rsid w:val="00346DB5"/>
    <w:rsid w:val="003477B1"/>
    <w:rsid w:val="0035482C"/>
    <w:rsid w:val="00357380"/>
    <w:rsid w:val="003602D9"/>
    <w:rsid w:val="003604CE"/>
    <w:rsid w:val="00370E47"/>
    <w:rsid w:val="003742AC"/>
    <w:rsid w:val="003747B8"/>
    <w:rsid w:val="00377CE1"/>
    <w:rsid w:val="00385BF0"/>
    <w:rsid w:val="003939FF"/>
    <w:rsid w:val="003A127C"/>
    <w:rsid w:val="003A2223"/>
    <w:rsid w:val="003A2A0F"/>
    <w:rsid w:val="003A3EC9"/>
    <w:rsid w:val="003A45A1"/>
    <w:rsid w:val="003A5B0A"/>
    <w:rsid w:val="003A6BAC"/>
    <w:rsid w:val="003A7EF3"/>
    <w:rsid w:val="003B159C"/>
    <w:rsid w:val="003B2C42"/>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1581"/>
    <w:rsid w:val="003F2CD4"/>
    <w:rsid w:val="003F6BBE"/>
    <w:rsid w:val="004000E8"/>
    <w:rsid w:val="00402E2B"/>
    <w:rsid w:val="0040512B"/>
    <w:rsid w:val="00405CA5"/>
    <w:rsid w:val="00407CD3"/>
    <w:rsid w:val="00410134"/>
    <w:rsid w:val="0041073D"/>
    <w:rsid w:val="00410B72"/>
    <w:rsid w:val="00410F18"/>
    <w:rsid w:val="0041263E"/>
    <w:rsid w:val="00413AAC"/>
    <w:rsid w:val="00421105"/>
    <w:rsid w:val="004242F4"/>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1789"/>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A21"/>
    <w:rsid w:val="005153A7"/>
    <w:rsid w:val="005211E0"/>
    <w:rsid w:val="005219CF"/>
    <w:rsid w:val="00523E28"/>
    <w:rsid w:val="005254A0"/>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00E9"/>
    <w:rsid w:val="005B35D7"/>
    <w:rsid w:val="005B392A"/>
    <w:rsid w:val="005B3AA3"/>
    <w:rsid w:val="005B3D10"/>
    <w:rsid w:val="005B6F83"/>
    <w:rsid w:val="005C74FB"/>
    <w:rsid w:val="005D1602"/>
    <w:rsid w:val="005D5406"/>
    <w:rsid w:val="005E160B"/>
    <w:rsid w:val="005E385F"/>
    <w:rsid w:val="005E5B81"/>
    <w:rsid w:val="005F12DE"/>
    <w:rsid w:val="005F2CB1"/>
    <w:rsid w:val="005F3025"/>
    <w:rsid w:val="005F4D03"/>
    <w:rsid w:val="005F618C"/>
    <w:rsid w:val="005F70BD"/>
    <w:rsid w:val="006026F3"/>
    <w:rsid w:val="0060283C"/>
    <w:rsid w:val="00604F14"/>
    <w:rsid w:val="00605F62"/>
    <w:rsid w:val="00610840"/>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5B5"/>
    <w:rsid w:val="0069493E"/>
    <w:rsid w:val="00695FC2"/>
    <w:rsid w:val="00696949"/>
    <w:rsid w:val="00697052"/>
    <w:rsid w:val="006A46FB"/>
    <w:rsid w:val="006A5E28"/>
    <w:rsid w:val="006A697B"/>
    <w:rsid w:val="006A7AFF"/>
    <w:rsid w:val="006B1816"/>
    <w:rsid w:val="006B2099"/>
    <w:rsid w:val="006B50CF"/>
    <w:rsid w:val="006B53F0"/>
    <w:rsid w:val="006C03B8"/>
    <w:rsid w:val="006C5EC9"/>
    <w:rsid w:val="006C6059"/>
    <w:rsid w:val="006C7522"/>
    <w:rsid w:val="006D6ADE"/>
    <w:rsid w:val="006D6F08"/>
    <w:rsid w:val="006E062C"/>
    <w:rsid w:val="006E28B7"/>
    <w:rsid w:val="006E3310"/>
    <w:rsid w:val="006E492F"/>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6C8B"/>
    <w:rsid w:val="00803FAE"/>
    <w:rsid w:val="0080605F"/>
    <w:rsid w:val="00807786"/>
    <w:rsid w:val="00807CD4"/>
    <w:rsid w:val="00811FCB"/>
    <w:rsid w:val="008158D6"/>
    <w:rsid w:val="00817196"/>
    <w:rsid w:val="00817EDE"/>
    <w:rsid w:val="008235DB"/>
    <w:rsid w:val="00824AB4"/>
    <w:rsid w:val="00825C42"/>
    <w:rsid w:val="00825D25"/>
    <w:rsid w:val="00827D6F"/>
    <w:rsid w:val="00834B3C"/>
    <w:rsid w:val="008376AC"/>
    <w:rsid w:val="008444E8"/>
    <w:rsid w:val="00844E80"/>
    <w:rsid w:val="00846FE7"/>
    <w:rsid w:val="00850CEC"/>
    <w:rsid w:val="008548CF"/>
    <w:rsid w:val="00856911"/>
    <w:rsid w:val="008677FD"/>
    <w:rsid w:val="008706D4"/>
    <w:rsid w:val="00870F8A"/>
    <w:rsid w:val="008719A4"/>
    <w:rsid w:val="00871D23"/>
    <w:rsid w:val="00874312"/>
    <w:rsid w:val="0087437C"/>
    <w:rsid w:val="00875CD7"/>
    <w:rsid w:val="00876B4D"/>
    <w:rsid w:val="00877F18"/>
    <w:rsid w:val="008872B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7C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2A95"/>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E7064"/>
    <w:rsid w:val="009F08F3"/>
    <w:rsid w:val="009F1ECE"/>
    <w:rsid w:val="009F344F"/>
    <w:rsid w:val="009F356F"/>
    <w:rsid w:val="00A048A8"/>
    <w:rsid w:val="00A04F49"/>
    <w:rsid w:val="00A07855"/>
    <w:rsid w:val="00A13E54"/>
    <w:rsid w:val="00A17F63"/>
    <w:rsid w:val="00A2193B"/>
    <w:rsid w:val="00A2351A"/>
    <w:rsid w:val="00A264A9"/>
    <w:rsid w:val="00A27785"/>
    <w:rsid w:val="00A30187"/>
    <w:rsid w:val="00A3132E"/>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DB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56E34"/>
    <w:rsid w:val="00B62AAA"/>
    <w:rsid w:val="00B664C7"/>
    <w:rsid w:val="00B739F6"/>
    <w:rsid w:val="00B81A6C"/>
    <w:rsid w:val="00B85DE5"/>
    <w:rsid w:val="00B90F73"/>
    <w:rsid w:val="00B93B59"/>
    <w:rsid w:val="00B9406A"/>
    <w:rsid w:val="00BA2280"/>
    <w:rsid w:val="00BA2A08"/>
    <w:rsid w:val="00BA56D2"/>
    <w:rsid w:val="00BA76E0"/>
    <w:rsid w:val="00BB1A26"/>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22E9"/>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98F"/>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57A0"/>
    <w:rsid w:val="00D546FF"/>
    <w:rsid w:val="00D55AD5"/>
    <w:rsid w:val="00D576CA"/>
    <w:rsid w:val="00D60AA1"/>
    <w:rsid w:val="00D60E13"/>
    <w:rsid w:val="00D61AF5"/>
    <w:rsid w:val="00D62CD5"/>
    <w:rsid w:val="00D6435F"/>
    <w:rsid w:val="00D652B5"/>
    <w:rsid w:val="00D66155"/>
    <w:rsid w:val="00D708B0"/>
    <w:rsid w:val="00D70E73"/>
    <w:rsid w:val="00D728C4"/>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D57EB"/>
    <w:rsid w:val="00DE5608"/>
    <w:rsid w:val="00DE58D0"/>
    <w:rsid w:val="00DE654F"/>
    <w:rsid w:val="00DF0B6E"/>
    <w:rsid w:val="00DF15E0"/>
    <w:rsid w:val="00DF37A0"/>
    <w:rsid w:val="00DF5C56"/>
    <w:rsid w:val="00E00E53"/>
    <w:rsid w:val="00E110E7"/>
    <w:rsid w:val="00E11B20"/>
    <w:rsid w:val="00E14995"/>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0AF"/>
    <w:rsid w:val="00E8234C"/>
    <w:rsid w:val="00E83AA9"/>
    <w:rsid w:val="00E85928"/>
    <w:rsid w:val="00E87822"/>
    <w:rsid w:val="00E90395"/>
    <w:rsid w:val="00E90E49"/>
    <w:rsid w:val="00E917F9"/>
    <w:rsid w:val="00E9291C"/>
    <w:rsid w:val="00E93FFE"/>
    <w:rsid w:val="00E94F8A"/>
    <w:rsid w:val="00EA7A41"/>
    <w:rsid w:val="00EB0023"/>
    <w:rsid w:val="00EB077B"/>
    <w:rsid w:val="00EB4EA2"/>
    <w:rsid w:val="00EB5C50"/>
    <w:rsid w:val="00EC27C6"/>
    <w:rsid w:val="00EC4207"/>
    <w:rsid w:val="00EC5653"/>
    <w:rsid w:val="00EC60B5"/>
    <w:rsid w:val="00EC71CE"/>
    <w:rsid w:val="00ED1006"/>
    <w:rsid w:val="00EE61FA"/>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97BFD"/>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7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1B109E41-82BB-4DA3-9CB7-012183182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B5C5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EB5C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EB5C5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B5C50"/>
    <w:pPr>
      <w:numPr>
        <w:ilvl w:val="2"/>
      </w:numPr>
      <w:spacing w:before="120"/>
      <w:outlineLvl w:val="2"/>
    </w:pPr>
    <w:rPr>
      <w:sz w:val="28"/>
      <w:szCs w:val="28"/>
    </w:rPr>
  </w:style>
  <w:style w:type="paragraph" w:styleId="Heading4">
    <w:name w:val="heading 4"/>
    <w:basedOn w:val="Heading3"/>
    <w:next w:val="Normal"/>
    <w:qFormat/>
    <w:rsid w:val="00EB5C50"/>
    <w:pPr>
      <w:numPr>
        <w:ilvl w:val="3"/>
      </w:numPr>
      <w:outlineLvl w:val="3"/>
    </w:pPr>
    <w:rPr>
      <w:sz w:val="24"/>
      <w:szCs w:val="24"/>
    </w:rPr>
  </w:style>
  <w:style w:type="paragraph" w:styleId="Heading5">
    <w:name w:val="heading 5"/>
    <w:basedOn w:val="Heading4"/>
    <w:next w:val="Normal"/>
    <w:qFormat/>
    <w:rsid w:val="00EB5C50"/>
    <w:pPr>
      <w:numPr>
        <w:ilvl w:val="4"/>
      </w:numPr>
      <w:outlineLvl w:val="4"/>
    </w:pPr>
    <w:rPr>
      <w:sz w:val="22"/>
      <w:szCs w:val="22"/>
    </w:rPr>
  </w:style>
  <w:style w:type="paragraph" w:styleId="Heading6">
    <w:name w:val="heading 6"/>
    <w:basedOn w:val="Normal"/>
    <w:next w:val="Normal"/>
    <w:qFormat/>
    <w:rsid w:val="00EB5C50"/>
    <w:pPr>
      <w:keepNext/>
      <w:keepLines/>
      <w:numPr>
        <w:ilvl w:val="5"/>
        <w:numId w:val="1"/>
      </w:numPr>
      <w:spacing w:before="120"/>
      <w:outlineLvl w:val="5"/>
    </w:pPr>
    <w:rPr>
      <w:rFonts w:cs="Arial"/>
    </w:rPr>
  </w:style>
  <w:style w:type="paragraph" w:styleId="Heading7">
    <w:name w:val="heading 7"/>
    <w:basedOn w:val="Normal"/>
    <w:next w:val="Normal"/>
    <w:qFormat/>
    <w:rsid w:val="00EB5C50"/>
    <w:pPr>
      <w:keepNext/>
      <w:keepLines/>
      <w:numPr>
        <w:ilvl w:val="6"/>
        <w:numId w:val="1"/>
      </w:numPr>
      <w:spacing w:before="120"/>
      <w:outlineLvl w:val="6"/>
    </w:pPr>
    <w:rPr>
      <w:rFonts w:cs="Arial"/>
    </w:rPr>
  </w:style>
  <w:style w:type="paragraph" w:styleId="Heading8">
    <w:name w:val="heading 8"/>
    <w:basedOn w:val="Heading7"/>
    <w:next w:val="Normal"/>
    <w:qFormat/>
    <w:rsid w:val="00EB5C50"/>
    <w:pPr>
      <w:numPr>
        <w:ilvl w:val="7"/>
      </w:numPr>
      <w:outlineLvl w:val="7"/>
    </w:pPr>
  </w:style>
  <w:style w:type="paragraph" w:styleId="Heading9">
    <w:name w:val="heading 9"/>
    <w:basedOn w:val="Heading8"/>
    <w:next w:val="Normal"/>
    <w:qFormat/>
    <w:rsid w:val="00EB5C50"/>
    <w:pPr>
      <w:numPr>
        <w:ilvl w:val="8"/>
      </w:numPr>
      <w:outlineLvl w:val="8"/>
    </w:pPr>
  </w:style>
  <w:style w:type="character" w:default="1" w:styleId="DefaultParagraphFont">
    <w:name w:val="Default Paragraph Font"/>
    <w:uiPriority w:val="1"/>
    <w:semiHidden/>
    <w:unhideWhenUsed/>
    <w:rsid w:val="00EB5C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5C50"/>
  </w:style>
  <w:style w:type="paragraph" w:styleId="TOC8">
    <w:name w:val="toc 8"/>
    <w:basedOn w:val="TOC1"/>
    <w:semiHidden/>
    <w:rsid w:val="00EB5C50"/>
    <w:pPr>
      <w:spacing w:before="180"/>
      <w:ind w:left="2693" w:hanging="2693"/>
    </w:pPr>
    <w:rPr>
      <w:b w:val="0"/>
      <w:bCs/>
    </w:rPr>
  </w:style>
  <w:style w:type="paragraph" w:styleId="TOC1">
    <w:name w:val="toc 1"/>
    <w:aliases w:val="Observation TOC2"/>
    <w:uiPriority w:val="39"/>
    <w:rsid w:val="00EB5C5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EB5C50"/>
    <w:pPr>
      <w:keepNext/>
      <w:keepLines/>
      <w:spacing w:before="180"/>
      <w:jc w:val="center"/>
    </w:pPr>
  </w:style>
  <w:style w:type="paragraph" w:styleId="Caption">
    <w:name w:val="caption"/>
    <w:basedOn w:val="Normal"/>
    <w:next w:val="Normal"/>
    <w:qFormat/>
    <w:rsid w:val="00EB5C50"/>
    <w:pPr>
      <w:spacing w:after="240"/>
      <w:jc w:val="center"/>
    </w:pPr>
    <w:rPr>
      <w:b/>
      <w:bCs/>
    </w:rPr>
  </w:style>
  <w:style w:type="paragraph" w:styleId="TOC5">
    <w:name w:val="toc 5"/>
    <w:aliases w:val="Observation TOC"/>
    <w:basedOn w:val="TOC4"/>
    <w:semiHidden/>
    <w:rsid w:val="00EB5C50"/>
    <w:pPr>
      <w:tabs>
        <w:tab w:val="right" w:pos="1701"/>
      </w:tabs>
      <w:ind w:left="1701" w:hanging="1701"/>
    </w:pPr>
  </w:style>
  <w:style w:type="paragraph" w:styleId="TOC4">
    <w:name w:val="toc 4"/>
    <w:basedOn w:val="TOC3"/>
    <w:semiHidden/>
    <w:rsid w:val="00EB5C50"/>
    <w:pPr>
      <w:ind w:left="1418" w:hanging="1418"/>
    </w:pPr>
  </w:style>
  <w:style w:type="paragraph" w:styleId="TOC3">
    <w:name w:val="toc 3"/>
    <w:basedOn w:val="TOC2"/>
    <w:semiHidden/>
    <w:rsid w:val="00EB5C50"/>
    <w:pPr>
      <w:ind w:left="1134" w:hanging="1134"/>
    </w:pPr>
  </w:style>
  <w:style w:type="paragraph" w:styleId="TOC2">
    <w:name w:val="toc 2"/>
    <w:basedOn w:val="TOC1"/>
    <w:semiHidden/>
    <w:rsid w:val="00EB5C50"/>
    <w:pPr>
      <w:keepNext w:val="0"/>
      <w:spacing w:before="0"/>
      <w:ind w:left="851" w:hanging="851"/>
    </w:pPr>
    <w:rPr>
      <w:szCs w:val="20"/>
    </w:rPr>
  </w:style>
  <w:style w:type="paragraph" w:styleId="Index2">
    <w:name w:val="index 2"/>
    <w:basedOn w:val="Index1"/>
    <w:semiHidden/>
    <w:rsid w:val="00EB5C50"/>
    <w:pPr>
      <w:ind w:left="284"/>
    </w:pPr>
  </w:style>
  <w:style w:type="paragraph" w:styleId="Index1">
    <w:name w:val="index 1"/>
    <w:basedOn w:val="Normal"/>
    <w:semiHidden/>
    <w:rsid w:val="00EB5C50"/>
    <w:pPr>
      <w:keepLines/>
      <w:spacing w:after="0"/>
    </w:pPr>
  </w:style>
  <w:style w:type="paragraph" w:styleId="DocumentMap">
    <w:name w:val="Document Map"/>
    <w:basedOn w:val="Normal"/>
    <w:semiHidden/>
    <w:rsid w:val="00EB5C50"/>
    <w:pPr>
      <w:shd w:val="clear" w:color="auto" w:fill="000080"/>
    </w:pPr>
    <w:rPr>
      <w:rFonts w:ascii="Tahoma" w:hAnsi="Tahoma" w:cs="Tahoma"/>
    </w:rPr>
  </w:style>
  <w:style w:type="paragraph" w:styleId="ListNumber2">
    <w:name w:val="List Number 2"/>
    <w:basedOn w:val="ListNumber"/>
    <w:rsid w:val="00EB5C50"/>
    <w:pPr>
      <w:ind w:left="851"/>
    </w:pPr>
  </w:style>
  <w:style w:type="paragraph" w:styleId="ListNumber">
    <w:name w:val="List Number"/>
    <w:basedOn w:val="List"/>
    <w:rsid w:val="00EB5C50"/>
  </w:style>
  <w:style w:type="paragraph" w:styleId="List">
    <w:name w:val="List"/>
    <w:basedOn w:val="Normal"/>
    <w:rsid w:val="00EB5C50"/>
    <w:pPr>
      <w:ind w:left="568" w:hanging="284"/>
    </w:pPr>
  </w:style>
  <w:style w:type="paragraph" w:styleId="Header">
    <w:name w:val="header"/>
    <w:rsid w:val="00EB5C5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EB5C50"/>
    <w:rPr>
      <w:b/>
      <w:bCs/>
      <w:position w:val="6"/>
      <w:sz w:val="16"/>
      <w:szCs w:val="16"/>
    </w:rPr>
  </w:style>
  <w:style w:type="paragraph" w:styleId="FootnoteText">
    <w:name w:val="footnote text"/>
    <w:basedOn w:val="Normal"/>
    <w:semiHidden/>
    <w:rsid w:val="00EB5C50"/>
    <w:pPr>
      <w:keepLines/>
      <w:spacing w:after="0"/>
      <w:ind w:left="454" w:hanging="454"/>
    </w:pPr>
    <w:rPr>
      <w:sz w:val="16"/>
      <w:szCs w:val="16"/>
    </w:rPr>
  </w:style>
  <w:style w:type="paragraph" w:customStyle="1" w:styleId="3GPPHeader">
    <w:name w:val="3GPP_Header"/>
    <w:basedOn w:val="Normal"/>
    <w:rsid w:val="00EB5C50"/>
    <w:pPr>
      <w:tabs>
        <w:tab w:val="left" w:pos="1701"/>
        <w:tab w:val="right" w:pos="9639"/>
      </w:tabs>
      <w:spacing w:after="240"/>
    </w:pPr>
    <w:rPr>
      <w:b/>
      <w:sz w:val="24"/>
    </w:rPr>
  </w:style>
  <w:style w:type="paragraph" w:styleId="TOC9">
    <w:name w:val="toc 9"/>
    <w:basedOn w:val="TOC8"/>
    <w:semiHidden/>
    <w:rsid w:val="00EB5C50"/>
    <w:pPr>
      <w:ind w:left="1418" w:hanging="1418"/>
    </w:pPr>
  </w:style>
  <w:style w:type="paragraph" w:styleId="TOC6">
    <w:name w:val="toc 6"/>
    <w:basedOn w:val="TOC5"/>
    <w:next w:val="Normal"/>
    <w:semiHidden/>
    <w:rsid w:val="00EB5C50"/>
    <w:pPr>
      <w:ind w:left="1985" w:hanging="1985"/>
    </w:pPr>
  </w:style>
  <w:style w:type="paragraph" w:styleId="TOC7">
    <w:name w:val="toc 7"/>
    <w:basedOn w:val="TOC6"/>
    <w:next w:val="Normal"/>
    <w:semiHidden/>
    <w:rsid w:val="00EB5C50"/>
    <w:pPr>
      <w:ind w:left="2268" w:hanging="2268"/>
    </w:pPr>
  </w:style>
  <w:style w:type="paragraph" w:styleId="ListBullet2">
    <w:name w:val="List Bullet 2"/>
    <w:basedOn w:val="ListBullet"/>
    <w:rsid w:val="00EB5C50"/>
    <w:pPr>
      <w:numPr>
        <w:numId w:val="6"/>
      </w:numPr>
    </w:pPr>
  </w:style>
  <w:style w:type="paragraph" w:styleId="ListBullet">
    <w:name w:val="List Bullet"/>
    <w:basedOn w:val="BodyText"/>
    <w:rsid w:val="00EB5C50"/>
    <w:pPr>
      <w:numPr>
        <w:numId w:val="5"/>
      </w:numPr>
    </w:pPr>
  </w:style>
  <w:style w:type="paragraph" w:styleId="ListBullet3">
    <w:name w:val="List Bullet 3"/>
    <w:basedOn w:val="ListBullet2"/>
    <w:rsid w:val="00EB5C50"/>
    <w:pPr>
      <w:numPr>
        <w:numId w:val="7"/>
      </w:numPr>
    </w:pPr>
  </w:style>
  <w:style w:type="paragraph" w:customStyle="1" w:styleId="EQ">
    <w:name w:val="EQ"/>
    <w:basedOn w:val="Normal"/>
    <w:next w:val="Normal"/>
    <w:rsid w:val="00EB5C50"/>
    <w:pPr>
      <w:keepLines/>
      <w:tabs>
        <w:tab w:val="center" w:pos="4536"/>
        <w:tab w:val="right" w:pos="9072"/>
      </w:tabs>
      <w:spacing w:after="180"/>
      <w:jc w:val="left"/>
    </w:pPr>
    <w:rPr>
      <w:noProof/>
      <w:lang w:eastAsia="en-US"/>
    </w:rPr>
  </w:style>
  <w:style w:type="paragraph" w:styleId="List2">
    <w:name w:val="List 2"/>
    <w:basedOn w:val="List"/>
    <w:rsid w:val="00EB5C50"/>
    <w:pPr>
      <w:ind w:left="851"/>
    </w:pPr>
  </w:style>
  <w:style w:type="paragraph" w:styleId="List3">
    <w:name w:val="List 3"/>
    <w:basedOn w:val="List2"/>
    <w:rsid w:val="00EB5C50"/>
    <w:pPr>
      <w:ind w:left="1135"/>
    </w:pPr>
  </w:style>
  <w:style w:type="paragraph" w:styleId="List4">
    <w:name w:val="List 4"/>
    <w:basedOn w:val="List3"/>
    <w:rsid w:val="00EB5C50"/>
    <w:pPr>
      <w:ind w:left="1418"/>
    </w:pPr>
  </w:style>
  <w:style w:type="paragraph" w:styleId="List5">
    <w:name w:val="List 5"/>
    <w:basedOn w:val="List4"/>
    <w:rsid w:val="00EB5C50"/>
    <w:pPr>
      <w:ind w:left="1702"/>
    </w:pPr>
  </w:style>
  <w:style w:type="paragraph" w:customStyle="1" w:styleId="EditorsNote">
    <w:name w:val="Editor's Note"/>
    <w:basedOn w:val="Normal"/>
    <w:rsid w:val="00EB5C50"/>
    <w:pPr>
      <w:keepLines/>
      <w:spacing w:after="180"/>
      <w:ind w:left="1135" w:hanging="851"/>
      <w:jc w:val="left"/>
    </w:pPr>
    <w:rPr>
      <w:color w:val="FF0000"/>
      <w:lang w:eastAsia="en-US"/>
    </w:rPr>
  </w:style>
  <w:style w:type="paragraph" w:styleId="ListBullet4">
    <w:name w:val="List Bullet 4"/>
    <w:basedOn w:val="ListBullet3"/>
    <w:rsid w:val="00EB5C50"/>
    <w:pPr>
      <w:numPr>
        <w:numId w:val="8"/>
      </w:numPr>
    </w:pPr>
  </w:style>
  <w:style w:type="paragraph" w:styleId="ListBullet5">
    <w:name w:val="List Bullet 5"/>
    <w:basedOn w:val="ListBullet4"/>
    <w:rsid w:val="00EB5C50"/>
    <w:pPr>
      <w:numPr>
        <w:numId w:val="4"/>
      </w:numPr>
    </w:pPr>
  </w:style>
  <w:style w:type="paragraph" w:styleId="Footer">
    <w:name w:val="footer"/>
    <w:basedOn w:val="Header"/>
    <w:semiHidden/>
    <w:rsid w:val="00EB5C50"/>
    <w:pPr>
      <w:jc w:val="center"/>
    </w:pPr>
    <w:rPr>
      <w:i/>
      <w:iCs/>
    </w:rPr>
  </w:style>
  <w:style w:type="paragraph" w:customStyle="1" w:styleId="Reference">
    <w:name w:val="Reference"/>
    <w:basedOn w:val="Normal"/>
    <w:rsid w:val="00EB5C50"/>
    <w:pPr>
      <w:numPr>
        <w:numId w:val="2"/>
      </w:numPr>
    </w:pPr>
  </w:style>
  <w:style w:type="paragraph" w:styleId="BalloonText">
    <w:name w:val="Balloon Text"/>
    <w:basedOn w:val="Normal"/>
    <w:semiHidden/>
    <w:rsid w:val="00EB5C50"/>
    <w:rPr>
      <w:rFonts w:ascii="Tahoma" w:hAnsi="Tahoma" w:cs="Tahoma"/>
      <w:sz w:val="16"/>
      <w:szCs w:val="16"/>
    </w:rPr>
  </w:style>
  <w:style w:type="character" w:styleId="PageNumber">
    <w:name w:val="page number"/>
    <w:semiHidden/>
    <w:rsid w:val="00EB5C50"/>
  </w:style>
  <w:style w:type="paragraph" w:styleId="BodyText">
    <w:name w:val="Body Text"/>
    <w:basedOn w:val="Normal"/>
    <w:link w:val="BodyTextChar"/>
    <w:rsid w:val="00EB5C50"/>
  </w:style>
  <w:style w:type="character" w:styleId="Hyperlink">
    <w:name w:val="Hyperlink"/>
    <w:uiPriority w:val="99"/>
    <w:rsid w:val="00EB5C50"/>
    <w:rPr>
      <w:color w:val="0000FF"/>
      <w:u w:val="single"/>
      <w:lang w:val="en-GB"/>
    </w:rPr>
  </w:style>
  <w:style w:type="character" w:styleId="FollowedHyperlink">
    <w:name w:val="FollowedHyperlink"/>
    <w:semiHidden/>
    <w:rsid w:val="00EB5C50"/>
    <w:rPr>
      <w:color w:val="FF0000"/>
      <w:u w:val="single"/>
    </w:rPr>
  </w:style>
  <w:style w:type="character" w:styleId="CommentReference">
    <w:name w:val="annotation reference"/>
    <w:semiHidden/>
    <w:rsid w:val="00EB5C50"/>
    <w:rPr>
      <w:sz w:val="16"/>
      <w:szCs w:val="16"/>
    </w:rPr>
  </w:style>
  <w:style w:type="paragraph" w:styleId="CommentText">
    <w:name w:val="annotation text"/>
    <w:basedOn w:val="Normal"/>
    <w:semiHidden/>
    <w:rsid w:val="00EB5C50"/>
  </w:style>
  <w:style w:type="paragraph" w:styleId="CommentSubject">
    <w:name w:val="annotation subject"/>
    <w:basedOn w:val="CommentText"/>
    <w:next w:val="CommentText"/>
    <w:semiHidden/>
    <w:rsid w:val="00EB5C50"/>
    <w:rPr>
      <w:b/>
      <w:bCs/>
    </w:rPr>
  </w:style>
  <w:style w:type="character" w:customStyle="1" w:styleId="Heading1Char">
    <w:name w:val="Heading 1 Char"/>
    <w:link w:val="Heading1"/>
    <w:rsid w:val="00EB5C50"/>
    <w:rPr>
      <w:rFonts w:ascii="Arial" w:hAnsi="Arial" w:cs="Arial"/>
      <w:sz w:val="36"/>
      <w:szCs w:val="36"/>
      <w:lang w:val="en-GB"/>
    </w:rPr>
  </w:style>
  <w:style w:type="paragraph" w:customStyle="1" w:styleId="B1">
    <w:name w:val="B1"/>
    <w:basedOn w:val="List"/>
    <w:rsid w:val="00EB5C50"/>
    <w:pPr>
      <w:spacing w:after="180"/>
      <w:jc w:val="left"/>
    </w:pPr>
    <w:rPr>
      <w:lang w:eastAsia="en-US"/>
    </w:rPr>
  </w:style>
  <w:style w:type="paragraph" w:customStyle="1" w:styleId="B2">
    <w:name w:val="B2"/>
    <w:basedOn w:val="List2"/>
    <w:rsid w:val="00EB5C50"/>
    <w:pPr>
      <w:spacing w:after="180"/>
      <w:jc w:val="left"/>
    </w:pPr>
    <w:rPr>
      <w:lang w:eastAsia="en-US"/>
    </w:rPr>
  </w:style>
  <w:style w:type="paragraph" w:customStyle="1" w:styleId="B3">
    <w:name w:val="B3"/>
    <w:basedOn w:val="List3"/>
    <w:rsid w:val="00EB5C50"/>
    <w:pPr>
      <w:spacing w:after="180"/>
      <w:jc w:val="left"/>
    </w:pPr>
    <w:rPr>
      <w:lang w:eastAsia="en-US"/>
    </w:rPr>
  </w:style>
  <w:style w:type="paragraph" w:customStyle="1" w:styleId="B4">
    <w:name w:val="B4"/>
    <w:basedOn w:val="List4"/>
    <w:rsid w:val="00EB5C50"/>
    <w:pPr>
      <w:spacing w:after="180"/>
      <w:jc w:val="left"/>
    </w:pPr>
    <w:rPr>
      <w:lang w:eastAsia="en-US"/>
    </w:rPr>
  </w:style>
  <w:style w:type="paragraph" w:customStyle="1" w:styleId="Proposal">
    <w:name w:val="Proposal"/>
    <w:basedOn w:val="Normal"/>
    <w:rsid w:val="00EB5C50"/>
    <w:pPr>
      <w:numPr>
        <w:numId w:val="3"/>
      </w:numPr>
      <w:tabs>
        <w:tab w:val="clear" w:pos="1304"/>
        <w:tab w:val="left" w:pos="1701"/>
      </w:tabs>
      <w:ind w:left="1701" w:hanging="1701"/>
    </w:pPr>
    <w:rPr>
      <w:b/>
      <w:bCs/>
    </w:rPr>
  </w:style>
  <w:style w:type="character" w:customStyle="1" w:styleId="BodyTextChar">
    <w:name w:val="Body Text Char"/>
    <w:link w:val="BodyText"/>
    <w:rsid w:val="00EB5C50"/>
    <w:rPr>
      <w:rFonts w:ascii="Arial" w:hAnsi="Arial"/>
      <w:lang w:val="en-GB"/>
    </w:rPr>
  </w:style>
  <w:style w:type="paragraph" w:customStyle="1" w:styleId="B5">
    <w:name w:val="B5"/>
    <w:basedOn w:val="List5"/>
    <w:rsid w:val="00EB5C50"/>
    <w:pPr>
      <w:spacing w:after="180"/>
      <w:jc w:val="left"/>
    </w:pPr>
    <w:rPr>
      <w:lang w:eastAsia="en-US"/>
    </w:rPr>
  </w:style>
  <w:style w:type="paragraph" w:customStyle="1" w:styleId="EX">
    <w:name w:val="EX"/>
    <w:basedOn w:val="Normal"/>
    <w:rsid w:val="00EB5C50"/>
    <w:pPr>
      <w:keepLines/>
      <w:spacing w:after="180"/>
      <w:ind w:left="1702" w:hanging="1418"/>
      <w:jc w:val="left"/>
    </w:pPr>
    <w:rPr>
      <w:lang w:eastAsia="en-US"/>
    </w:rPr>
  </w:style>
  <w:style w:type="paragraph" w:customStyle="1" w:styleId="EW">
    <w:name w:val="EW"/>
    <w:basedOn w:val="EX"/>
    <w:rsid w:val="00EB5C50"/>
    <w:pPr>
      <w:spacing w:after="0"/>
    </w:pPr>
  </w:style>
  <w:style w:type="paragraph" w:customStyle="1" w:styleId="TAL">
    <w:name w:val="TAL"/>
    <w:basedOn w:val="Normal"/>
    <w:rsid w:val="00EB5C50"/>
    <w:pPr>
      <w:keepNext/>
      <w:keepLines/>
      <w:spacing w:after="0"/>
      <w:jc w:val="left"/>
    </w:pPr>
    <w:rPr>
      <w:sz w:val="18"/>
      <w:lang w:eastAsia="en-US"/>
    </w:rPr>
  </w:style>
  <w:style w:type="paragraph" w:customStyle="1" w:styleId="TAC">
    <w:name w:val="TAC"/>
    <w:basedOn w:val="TAL"/>
    <w:rsid w:val="00EB5C50"/>
    <w:pPr>
      <w:jc w:val="center"/>
    </w:pPr>
  </w:style>
  <w:style w:type="paragraph" w:customStyle="1" w:styleId="TAH">
    <w:name w:val="TAH"/>
    <w:basedOn w:val="TAC"/>
    <w:rsid w:val="00EB5C50"/>
    <w:rPr>
      <w:b/>
    </w:rPr>
  </w:style>
  <w:style w:type="paragraph" w:customStyle="1" w:styleId="TAN">
    <w:name w:val="TAN"/>
    <w:basedOn w:val="TAL"/>
    <w:rsid w:val="00EB5C50"/>
    <w:pPr>
      <w:ind w:left="851" w:hanging="851"/>
    </w:pPr>
  </w:style>
  <w:style w:type="paragraph" w:customStyle="1" w:styleId="TAR">
    <w:name w:val="TAR"/>
    <w:basedOn w:val="TAL"/>
    <w:rsid w:val="00EB5C50"/>
    <w:pPr>
      <w:jc w:val="right"/>
    </w:pPr>
  </w:style>
  <w:style w:type="paragraph" w:customStyle="1" w:styleId="TH">
    <w:name w:val="TH"/>
    <w:basedOn w:val="Normal"/>
    <w:rsid w:val="00EB5C50"/>
    <w:pPr>
      <w:keepNext/>
      <w:keepLines/>
      <w:spacing w:before="60" w:after="180"/>
      <w:jc w:val="center"/>
    </w:pPr>
    <w:rPr>
      <w:b/>
      <w:lang w:eastAsia="en-US"/>
    </w:rPr>
  </w:style>
  <w:style w:type="paragraph" w:customStyle="1" w:styleId="TF">
    <w:name w:val="TF"/>
    <w:basedOn w:val="TH"/>
    <w:rsid w:val="00EB5C50"/>
    <w:pPr>
      <w:keepNext w:val="0"/>
      <w:spacing w:before="0" w:after="240"/>
    </w:pPr>
  </w:style>
  <w:style w:type="paragraph" w:customStyle="1" w:styleId="TT">
    <w:name w:val="TT"/>
    <w:basedOn w:val="Heading1"/>
    <w:next w:val="Normal"/>
    <w:rsid w:val="00EB5C50"/>
    <w:pPr>
      <w:numPr>
        <w:numId w:val="0"/>
      </w:numPr>
      <w:ind w:left="1134" w:hanging="1134"/>
      <w:outlineLvl w:val="9"/>
    </w:pPr>
    <w:rPr>
      <w:rFonts w:cs="Times New Roman"/>
      <w:szCs w:val="20"/>
      <w:lang w:eastAsia="en-US"/>
    </w:rPr>
  </w:style>
  <w:style w:type="paragraph" w:customStyle="1" w:styleId="ZA">
    <w:name w:val="ZA"/>
    <w:rsid w:val="00EB5C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5C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5C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EB5C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EB5C50"/>
  </w:style>
  <w:style w:type="paragraph" w:customStyle="1" w:styleId="ZH">
    <w:name w:val="ZH"/>
    <w:rsid w:val="00EB5C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EB5C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B5C50"/>
    <w:pPr>
      <w:framePr w:hRule="auto" w:wrap="notBeside" w:y="852"/>
    </w:pPr>
    <w:rPr>
      <w:i w:val="0"/>
      <w:sz w:val="40"/>
    </w:rPr>
  </w:style>
  <w:style w:type="paragraph" w:customStyle="1" w:styleId="ZU">
    <w:name w:val="ZU"/>
    <w:rsid w:val="00EB5C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5C50"/>
    <w:pPr>
      <w:framePr w:wrap="notBeside" w:y="16161"/>
    </w:pPr>
  </w:style>
  <w:style w:type="paragraph" w:customStyle="1" w:styleId="FP">
    <w:name w:val="FP"/>
    <w:basedOn w:val="Normal"/>
    <w:rsid w:val="00EB5C50"/>
    <w:pPr>
      <w:spacing w:after="0"/>
      <w:jc w:val="left"/>
    </w:pPr>
    <w:rPr>
      <w:lang w:eastAsia="en-US"/>
    </w:rPr>
  </w:style>
  <w:style w:type="paragraph" w:customStyle="1" w:styleId="Observation">
    <w:name w:val="Observation"/>
    <w:basedOn w:val="Proposal"/>
    <w:qFormat/>
    <w:rsid w:val="00EB5C50"/>
    <w:pPr>
      <w:numPr>
        <w:numId w:val="13"/>
      </w:numPr>
      <w:ind w:left="1701" w:hanging="1701"/>
    </w:pPr>
  </w:style>
  <w:style w:type="paragraph" w:styleId="TableofFigures">
    <w:name w:val="table of figures"/>
    <w:basedOn w:val="Normal"/>
    <w:next w:val="Normal"/>
    <w:uiPriority w:val="99"/>
    <w:rsid w:val="00EB5C50"/>
    <w:pPr>
      <w:ind w:left="1418" w:hanging="1418"/>
      <w:jc w:val="left"/>
    </w:pPr>
    <w:rPr>
      <w:b/>
    </w:rPr>
  </w:style>
  <w:style w:type="paragraph" w:customStyle="1" w:styleId="CRCoverPage">
    <w:name w:val="CR Cover Page"/>
    <w:rsid w:val="00EB5C5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757137">
      <w:bodyDiv w:val="1"/>
      <w:marLeft w:val="0"/>
      <w:marRight w:val="0"/>
      <w:marTop w:val="0"/>
      <w:marBottom w:val="0"/>
      <w:divBdr>
        <w:top w:val="none" w:sz="0" w:space="0" w:color="auto"/>
        <w:left w:val="none" w:sz="0" w:space="0" w:color="auto"/>
        <w:bottom w:val="none" w:sz="0" w:space="0" w:color="auto"/>
        <w:right w:val="none" w:sz="0" w:space="0" w:color="auto"/>
      </w:divBdr>
    </w:div>
    <w:div w:id="139388705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5NUHHDQN7SK2-1-113990</_dlc_DocId>
    <TaxCatchAll xmlns="08b2df90-05d3-4030-90d4-c9feeb4a1cd9">
      <Value>10</Value>
      <Value>9</Value>
      <Value>8</Value>
      <Value>3</Value>
      <Value>1</Value>
    </TaxCatchAll>
    <_dlc_DocIdUrl xmlns="08b2df90-05d3-4030-90d4-c9feeb4a1cd9">
      <Url>https://ericoll.internal.ericsson.com/sites/STAR/_layouts/DocIdRedir.aspx?ID=5NUHHDQN7SK2-1-113990</Url>
      <Description>5NUHHDQN7SK2-1-113990</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98224DFB-1B87-4EBE-82E0-C388832B4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8C591FF6-4C1C-47AA-A5F9-121964228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0</TotalTime>
  <Pages>2</Pages>
  <Words>639</Words>
  <Characters>3390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Jens Bergqvist</cp:lastModifiedBy>
  <cp:revision>2</cp:revision>
  <cp:lastPrinted>2008-01-31T06:09:00Z</cp:lastPrinted>
  <dcterms:created xsi:type="dcterms:W3CDTF">2017-03-25T00:41:00Z</dcterms:created>
  <dcterms:modified xsi:type="dcterms:W3CDTF">2017-03-25T00:41:00Z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0a20cca1-0a1d-4402-90b5-4a0c1b356ffe</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